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DA7D9F" w:rsidRDefault="00203254" w:rsidP="00203254">
      <w:pPr>
        <w:jc w:val="center"/>
        <w:rPr>
          <w:rFonts w:eastAsia="Calibri"/>
          <w:b/>
        </w:rPr>
      </w:pPr>
      <w:r w:rsidRPr="00DA7D9F">
        <w:rPr>
          <w:b/>
          <w:noProof/>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6" w14:textId="0A679BB8" w:rsidR="00485539" w:rsidRPr="00DC4EB5" w:rsidRDefault="00EF55CB">
      <w:pPr>
        <w:rPr>
          <w:rFonts w:eastAsia="Open Sans"/>
          <w:b/>
        </w:rPr>
      </w:pPr>
      <w:r w:rsidRPr="00DC4EB5">
        <w:rPr>
          <w:rFonts w:eastAsia="Open Sans"/>
          <w:b/>
        </w:rPr>
        <w:t xml:space="preserve">Job Description </w:t>
      </w: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rsidRPr="00DC4EB5" w14:paraId="20EF3159" w14:textId="77777777">
        <w:tc>
          <w:tcPr>
            <w:tcW w:w="3645" w:type="dxa"/>
            <w:tcMar>
              <w:top w:w="100" w:type="dxa"/>
              <w:left w:w="100" w:type="dxa"/>
              <w:bottom w:w="100" w:type="dxa"/>
              <w:right w:w="100" w:type="dxa"/>
            </w:tcMar>
          </w:tcPr>
          <w:p w14:paraId="20EF3157" w14:textId="77777777" w:rsidR="00485539" w:rsidRPr="00DC4EB5" w:rsidRDefault="00EF55CB">
            <w:pPr>
              <w:widowControl w:val="0"/>
              <w:pBdr>
                <w:top w:val="nil"/>
                <w:left w:val="nil"/>
                <w:bottom w:val="nil"/>
                <w:right w:val="nil"/>
                <w:between w:val="nil"/>
              </w:pBdr>
              <w:spacing w:line="240" w:lineRule="auto"/>
              <w:rPr>
                <w:rFonts w:eastAsia="Open Sans"/>
                <w:b/>
              </w:rPr>
            </w:pPr>
            <w:r w:rsidRPr="00DC4EB5">
              <w:rPr>
                <w:rFonts w:eastAsia="Open Sans"/>
                <w:b/>
              </w:rPr>
              <w:t>Role Title</w:t>
            </w:r>
          </w:p>
        </w:tc>
        <w:tc>
          <w:tcPr>
            <w:tcW w:w="5355" w:type="dxa"/>
            <w:tcMar>
              <w:top w:w="100" w:type="dxa"/>
              <w:left w:w="100" w:type="dxa"/>
              <w:bottom w:w="100" w:type="dxa"/>
              <w:right w:w="100" w:type="dxa"/>
            </w:tcMar>
          </w:tcPr>
          <w:p w14:paraId="20EF3158" w14:textId="40C60CAA" w:rsidR="00485539" w:rsidRPr="00DC4EB5" w:rsidRDefault="00836EC7" w:rsidP="00D941B8">
            <w:pPr>
              <w:widowControl w:val="0"/>
              <w:pBdr>
                <w:top w:val="nil"/>
                <w:left w:val="nil"/>
                <w:bottom w:val="nil"/>
                <w:right w:val="nil"/>
                <w:between w:val="nil"/>
              </w:pBdr>
              <w:spacing w:line="240" w:lineRule="auto"/>
              <w:rPr>
                <w:rFonts w:eastAsia="Open Sans"/>
                <w:bCs/>
              </w:rPr>
            </w:pPr>
            <w:r w:rsidRPr="00DC4EB5">
              <w:rPr>
                <w:rFonts w:eastAsia="Open Sans"/>
                <w:bCs/>
              </w:rPr>
              <w:t>Senior Dental Nurse</w:t>
            </w:r>
          </w:p>
        </w:tc>
      </w:tr>
      <w:tr w:rsidR="00485539" w:rsidRPr="00DC4EB5" w14:paraId="20EF315F" w14:textId="77777777">
        <w:tc>
          <w:tcPr>
            <w:tcW w:w="3645" w:type="dxa"/>
            <w:tcMar>
              <w:top w:w="100" w:type="dxa"/>
              <w:left w:w="100" w:type="dxa"/>
              <w:bottom w:w="100" w:type="dxa"/>
              <w:right w:w="100" w:type="dxa"/>
            </w:tcMar>
          </w:tcPr>
          <w:p w14:paraId="20EF315D" w14:textId="77777777" w:rsidR="00485539" w:rsidRPr="00DC4EB5" w:rsidRDefault="00EF55CB">
            <w:pPr>
              <w:widowControl w:val="0"/>
              <w:pBdr>
                <w:top w:val="nil"/>
                <w:left w:val="nil"/>
                <w:bottom w:val="nil"/>
                <w:right w:val="nil"/>
                <w:between w:val="nil"/>
              </w:pBdr>
              <w:spacing w:line="240" w:lineRule="auto"/>
              <w:rPr>
                <w:rFonts w:eastAsia="Open Sans"/>
                <w:b/>
              </w:rPr>
            </w:pPr>
            <w:r w:rsidRPr="00DC4EB5">
              <w:rPr>
                <w:rFonts w:eastAsia="Open Sans"/>
                <w:b/>
              </w:rPr>
              <w:t>Reports to (role title)</w:t>
            </w:r>
          </w:p>
        </w:tc>
        <w:tc>
          <w:tcPr>
            <w:tcW w:w="5355" w:type="dxa"/>
            <w:tcMar>
              <w:top w:w="100" w:type="dxa"/>
              <w:left w:w="100" w:type="dxa"/>
              <w:bottom w:w="100" w:type="dxa"/>
              <w:right w:w="100" w:type="dxa"/>
            </w:tcMar>
          </w:tcPr>
          <w:p w14:paraId="20EF315E" w14:textId="42F2696B" w:rsidR="00485539" w:rsidRPr="00DC4EB5" w:rsidRDefault="005B1321" w:rsidP="00D941B8">
            <w:pPr>
              <w:widowControl w:val="0"/>
              <w:pBdr>
                <w:top w:val="nil"/>
                <w:left w:val="nil"/>
                <w:bottom w:val="nil"/>
                <w:right w:val="nil"/>
                <w:between w:val="nil"/>
              </w:pBdr>
              <w:spacing w:line="240" w:lineRule="auto"/>
              <w:rPr>
                <w:rFonts w:eastAsia="Open Sans"/>
                <w:bCs/>
              </w:rPr>
            </w:pPr>
            <w:r w:rsidRPr="00DC4EB5">
              <w:rPr>
                <w:rFonts w:eastAsia="Open Sans"/>
                <w:bCs/>
              </w:rPr>
              <w:t>Practice</w:t>
            </w:r>
            <w:r w:rsidR="006B0A44" w:rsidRPr="00DC4EB5">
              <w:rPr>
                <w:rFonts w:eastAsia="Open Sans"/>
                <w:bCs/>
              </w:rPr>
              <w:t xml:space="preserve"> Manager</w:t>
            </w:r>
          </w:p>
        </w:tc>
      </w:tr>
      <w:tr w:rsidR="00485539" w:rsidRPr="00DC4EB5" w14:paraId="20EF3162" w14:textId="77777777">
        <w:tc>
          <w:tcPr>
            <w:tcW w:w="3645" w:type="dxa"/>
            <w:tcMar>
              <w:top w:w="100" w:type="dxa"/>
              <w:left w:w="100" w:type="dxa"/>
              <w:bottom w:w="100" w:type="dxa"/>
              <w:right w:w="100" w:type="dxa"/>
            </w:tcMar>
          </w:tcPr>
          <w:p w14:paraId="20EF3160" w14:textId="77777777" w:rsidR="00485539" w:rsidRPr="00DC4EB5" w:rsidRDefault="00EF55CB">
            <w:pPr>
              <w:widowControl w:val="0"/>
              <w:pBdr>
                <w:top w:val="nil"/>
                <w:left w:val="nil"/>
                <w:bottom w:val="nil"/>
                <w:right w:val="nil"/>
                <w:between w:val="nil"/>
              </w:pBdr>
              <w:spacing w:line="240" w:lineRule="auto"/>
              <w:rPr>
                <w:rFonts w:eastAsia="Open Sans"/>
                <w:b/>
              </w:rPr>
            </w:pPr>
            <w:r w:rsidRPr="00DC4EB5">
              <w:rPr>
                <w:rFonts w:eastAsia="Open Sans"/>
                <w:b/>
              </w:rPr>
              <w:t>Version</w:t>
            </w:r>
          </w:p>
        </w:tc>
        <w:tc>
          <w:tcPr>
            <w:tcW w:w="5355" w:type="dxa"/>
            <w:tcMar>
              <w:top w:w="100" w:type="dxa"/>
              <w:left w:w="100" w:type="dxa"/>
              <w:bottom w:w="100" w:type="dxa"/>
              <w:right w:w="100" w:type="dxa"/>
            </w:tcMar>
          </w:tcPr>
          <w:p w14:paraId="20EF3161" w14:textId="15A44B5A" w:rsidR="00485539" w:rsidRPr="00DC4EB5" w:rsidRDefault="00375300">
            <w:pPr>
              <w:widowControl w:val="0"/>
              <w:pBdr>
                <w:top w:val="nil"/>
                <w:left w:val="nil"/>
                <w:bottom w:val="nil"/>
                <w:right w:val="nil"/>
                <w:between w:val="nil"/>
              </w:pBdr>
              <w:spacing w:line="240" w:lineRule="auto"/>
              <w:rPr>
                <w:rFonts w:eastAsia="Open Sans"/>
                <w:bCs/>
              </w:rPr>
            </w:pPr>
            <w:r w:rsidRPr="00DC4EB5">
              <w:rPr>
                <w:rFonts w:eastAsia="Open Sans"/>
                <w:bCs/>
              </w:rPr>
              <w:t>v0.</w:t>
            </w:r>
            <w:r w:rsidR="008E7206">
              <w:rPr>
                <w:rFonts w:eastAsia="Open Sans"/>
                <w:bCs/>
              </w:rPr>
              <w:t>3</w:t>
            </w:r>
          </w:p>
        </w:tc>
      </w:tr>
      <w:tr w:rsidR="00485539" w:rsidRPr="00DC4EB5" w14:paraId="20EF3168" w14:textId="77777777">
        <w:tc>
          <w:tcPr>
            <w:tcW w:w="3645" w:type="dxa"/>
            <w:tcMar>
              <w:top w:w="100" w:type="dxa"/>
              <w:left w:w="100" w:type="dxa"/>
              <w:bottom w:w="100" w:type="dxa"/>
              <w:right w:w="100" w:type="dxa"/>
            </w:tcMar>
          </w:tcPr>
          <w:p w14:paraId="20EF3166" w14:textId="77777777" w:rsidR="00485539" w:rsidRPr="00DC4EB5" w:rsidRDefault="00EF55CB">
            <w:pPr>
              <w:widowControl w:val="0"/>
              <w:pBdr>
                <w:top w:val="nil"/>
                <w:left w:val="nil"/>
                <w:bottom w:val="nil"/>
                <w:right w:val="nil"/>
                <w:between w:val="nil"/>
              </w:pBdr>
              <w:spacing w:line="240" w:lineRule="auto"/>
              <w:rPr>
                <w:rFonts w:eastAsia="Open Sans"/>
                <w:b/>
              </w:rPr>
            </w:pPr>
            <w:r w:rsidRPr="00DC4EB5">
              <w:rPr>
                <w:rFonts w:eastAsia="Open Sans"/>
                <w:b/>
              </w:rPr>
              <w:t>Date</w:t>
            </w:r>
          </w:p>
        </w:tc>
        <w:tc>
          <w:tcPr>
            <w:tcW w:w="5355" w:type="dxa"/>
            <w:tcMar>
              <w:top w:w="100" w:type="dxa"/>
              <w:left w:w="100" w:type="dxa"/>
              <w:bottom w:w="100" w:type="dxa"/>
              <w:right w:w="100" w:type="dxa"/>
            </w:tcMar>
          </w:tcPr>
          <w:p w14:paraId="20EF3167" w14:textId="58A6769A" w:rsidR="00485539" w:rsidRPr="00DC4EB5" w:rsidRDefault="00604F95">
            <w:pPr>
              <w:widowControl w:val="0"/>
              <w:pBdr>
                <w:top w:val="nil"/>
                <w:left w:val="nil"/>
                <w:bottom w:val="nil"/>
                <w:right w:val="nil"/>
                <w:between w:val="nil"/>
              </w:pBdr>
              <w:spacing w:line="240" w:lineRule="auto"/>
              <w:rPr>
                <w:rFonts w:eastAsia="Open Sans"/>
                <w:bCs/>
              </w:rPr>
            </w:pPr>
            <w:r w:rsidRPr="00DC4EB5">
              <w:rPr>
                <w:rFonts w:eastAsia="Open Sans"/>
                <w:bCs/>
              </w:rPr>
              <w:t>May 2025</w:t>
            </w:r>
          </w:p>
        </w:tc>
      </w:tr>
    </w:tbl>
    <w:p w14:paraId="20EF3169" w14:textId="1F3876AE" w:rsidR="00485539" w:rsidRPr="00DC4EB5" w:rsidRDefault="00485539">
      <w:pPr>
        <w:rPr>
          <w:rFonts w:eastAsia="Open Sans"/>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rsidRPr="00DC4EB5" w14:paraId="20EF316B" w14:textId="77777777">
        <w:trPr>
          <w:trHeight w:val="440"/>
        </w:trPr>
        <w:tc>
          <w:tcPr>
            <w:tcW w:w="9000" w:type="dxa"/>
            <w:shd w:val="clear" w:color="auto" w:fill="EFEFEF"/>
            <w:tcMar>
              <w:top w:w="100" w:type="dxa"/>
              <w:left w:w="100" w:type="dxa"/>
              <w:bottom w:w="100" w:type="dxa"/>
              <w:right w:w="100" w:type="dxa"/>
            </w:tcMar>
          </w:tcPr>
          <w:p w14:paraId="20EF316A" w14:textId="77777777" w:rsidR="00485539" w:rsidRPr="00DC4EB5" w:rsidRDefault="00EF55CB">
            <w:pPr>
              <w:widowControl w:val="0"/>
              <w:pBdr>
                <w:top w:val="nil"/>
                <w:left w:val="nil"/>
                <w:bottom w:val="nil"/>
                <w:right w:val="nil"/>
                <w:between w:val="nil"/>
              </w:pBdr>
              <w:spacing w:line="240" w:lineRule="auto"/>
              <w:rPr>
                <w:rFonts w:eastAsia="Open Sans"/>
                <w:b/>
              </w:rPr>
            </w:pPr>
            <w:r w:rsidRPr="00DC4EB5">
              <w:rPr>
                <w:rFonts w:eastAsia="Open Sans"/>
                <w:b/>
              </w:rPr>
              <w:t>Role Purpose:</w:t>
            </w:r>
          </w:p>
        </w:tc>
      </w:tr>
      <w:tr w:rsidR="00485539" w:rsidRPr="00DC4EB5" w14:paraId="20EF3172" w14:textId="77777777">
        <w:trPr>
          <w:trHeight w:val="440"/>
        </w:trPr>
        <w:tc>
          <w:tcPr>
            <w:tcW w:w="9000" w:type="dxa"/>
            <w:tcMar>
              <w:top w:w="100" w:type="dxa"/>
              <w:left w:w="100" w:type="dxa"/>
              <w:bottom w:w="100" w:type="dxa"/>
              <w:right w:w="100" w:type="dxa"/>
            </w:tcMar>
          </w:tcPr>
          <w:p w14:paraId="3F84A770" w14:textId="08C7D33E" w:rsidR="00D941B8" w:rsidRPr="00DC4EB5" w:rsidRDefault="00D941B8" w:rsidP="00D941B8">
            <w:pPr>
              <w:pStyle w:val="Default"/>
              <w:rPr>
                <w:rFonts w:ascii="Arial" w:hAnsi="Arial" w:cs="Arial"/>
                <w:b/>
                <w:bCs/>
                <w:sz w:val="22"/>
                <w:szCs w:val="22"/>
              </w:rPr>
            </w:pPr>
            <w:r w:rsidRPr="00DC4EB5">
              <w:rPr>
                <w:rFonts w:ascii="Arial" w:hAnsi="Arial" w:cs="Arial"/>
                <w:b/>
                <w:bCs/>
                <w:sz w:val="22"/>
                <w:szCs w:val="22"/>
              </w:rPr>
              <w:t xml:space="preserve">Job Summary </w:t>
            </w:r>
          </w:p>
          <w:p w14:paraId="3436A24F" w14:textId="77777777" w:rsidR="005813F1" w:rsidRPr="00DC4EB5" w:rsidRDefault="005813F1" w:rsidP="005813F1"/>
          <w:p w14:paraId="3CD1B408" w14:textId="4A5E974C" w:rsidR="00D941B8" w:rsidRPr="00DC4EB5" w:rsidRDefault="00604F95" w:rsidP="00D941B8">
            <w:pPr>
              <w:pStyle w:val="Default"/>
              <w:rPr>
                <w:rFonts w:ascii="Arial" w:hAnsi="Arial" w:cs="Arial"/>
                <w:sz w:val="22"/>
                <w:szCs w:val="22"/>
              </w:rPr>
            </w:pPr>
            <w:r w:rsidRPr="00DC4EB5">
              <w:rPr>
                <w:rFonts w:ascii="Arial" w:eastAsia="Times New Roman" w:hAnsi="Arial" w:cs="Arial"/>
                <w:sz w:val="22"/>
                <w:szCs w:val="22"/>
              </w:rPr>
              <w:t>The Senior Dental Nurse plays a key leadership role in supporting the Practice Manager to ensure the efficient and smooth day-to-day running of the practice. They will help embed and monitor change and ensure that the dental nursing and clinical support teams provide consistently high-quality support to clinicians, enabling the delivery of safe and effective patient care.</w:t>
            </w:r>
            <w:r w:rsidRPr="00DC4EB5">
              <w:rPr>
                <w:rFonts w:ascii="Arial" w:eastAsia="Times New Roman" w:hAnsi="Arial" w:cs="Arial"/>
                <w:sz w:val="22"/>
                <w:szCs w:val="22"/>
              </w:rPr>
              <w:br/>
            </w:r>
            <w:r w:rsidRPr="00DC4EB5">
              <w:rPr>
                <w:rFonts w:ascii="Arial" w:eastAsia="Times New Roman" w:hAnsi="Arial" w:cs="Arial"/>
                <w:sz w:val="22"/>
                <w:szCs w:val="22"/>
              </w:rPr>
              <w:br/>
              <w:t>As a professional lead for the dental nursing team, the post holder will develop excellent communication and collaborative working, encouraging a positive culture and high standards of clinical practice. They will help develop the team and ensure the delivery of efficient, patient-centred services.</w:t>
            </w:r>
            <w:r w:rsidRPr="00DC4EB5">
              <w:rPr>
                <w:rFonts w:ascii="Arial" w:eastAsia="Times New Roman" w:hAnsi="Arial" w:cs="Arial"/>
                <w:sz w:val="22"/>
                <w:szCs w:val="22"/>
              </w:rPr>
              <w:br/>
            </w:r>
            <w:r w:rsidRPr="00DC4EB5">
              <w:rPr>
                <w:rFonts w:ascii="Arial" w:eastAsia="Times New Roman" w:hAnsi="Arial" w:cs="Arial"/>
                <w:sz w:val="22"/>
                <w:szCs w:val="22"/>
              </w:rPr>
              <w:br/>
              <w:t>The post holder will have agreed Key Performance Indicators (KPIs) aligned to company objectives, and their performance will be monitored and supported through regular performance reviews and ongoing development.</w:t>
            </w:r>
          </w:p>
          <w:p w14:paraId="20EF3171" w14:textId="16224832" w:rsidR="00485539" w:rsidRPr="00DC4EB5" w:rsidRDefault="00485539" w:rsidP="005813F1"/>
        </w:tc>
      </w:tr>
      <w:tr w:rsidR="00485539" w:rsidRPr="00DC4EB5" w14:paraId="20EF3174" w14:textId="77777777">
        <w:trPr>
          <w:trHeight w:val="440"/>
        </w:trPr>
        <w:tc>
          <w:tcPr>
            <w:tcW w:w="9000" w:type="dxa"/>
            <w:shd w:val="clear" w:color="auto" w:fill="EFEFEF"/>
            <w:tcMar>
              <w:top w:w="100" w:type="dxa"/>
              <w:left w:w="100" w:type="dxa"/>
              <w:bottom w:w="100" w:type="dxa"/>
              <w:right w:w="100" w:type="dxa"/>
            </w:tcMar>
          </w:tcPr>
          <w:p w14:paraId="20EF3173" w14:textId="77777777" w:rsidR="00485539" w:rsidRPr="00DC4EB5" w:rsidRDefault="00EF55CB">
            <w:pPr>
              <w:widowControl w:val="0"/>
              <w:spacing w:line="240" w:lineRule="auto"/>
              <w:rPr>
                <w:rFonts w:eastAsia="Open Sans"/>
                <w:b/>
              </w:rPr>
            </w:pPr>
            <w:r w:rsidRPr="00DC4EB5">
              <w:rPr>
                <w:rFonts w:eastAsia="Open Sans"/>
                <w:b/>
              </w:rPr>
              <w:t>Accountabilities:</w:t>
            </w:r>
          </w:p>
        </w:tc>
      </w:tr>
      <w:tr w:rsidR="00485539" w:rsidRPr="00DC4EB5" w14:paraId="20EF31C4" w14:textId="77777777">
        <w:trPr>
          <w:trHeight w:val="440"/>
        </w:trPr>
        <w:tc>
          <w:tcPr>
            <w:tcW w:w="9000" w:type="dxa"/>
            <w:tcMar>
              <w:top w:w="100" w:type="dxa"/>
              <w:left w:w="100" w:type="dxa"/>
              <w:bottom w:w="100" w:type="dxa"/>
              <w:right w:w="100" w:type="dxa"/>
            </w:tcMar>
          </w:tcPr>
          <w:p w14:paraId="220D0FFB" w14:textId="77777777" w:rsidR="0028333A" w:rsidRPr="00DC4EB5" w:rsidRDefault="0028333A" w:rsidP="0028333A">
            <w:pPr>
              <w:pStyle w:val="Default"/>
              <w:rPr>
                <w:rFonts w:ascii="Arial" w:hAnsi="Arial" w:cs="Arial"/>
                <w:sz w:val="22"/>
                <w:szCs w:val="22"/>
              </w:rPr>
            </w:pPr>
            <w:r w:rsidRPr="00DC4EB5">
              <w:rPr>
                <w:rFonts w:ascii="Arial" w:hAnsi="Arial" w:cs="Arial"/>
                <w:sz w:val="22"/>
                <w:szCs w:val="22"/>
              </w:rPr>
              <w:t>As an employee you must take personal responsibility for understanding and complying with Smile Together’s standards and any other Standards of Professional Conduct of any government, regulatory organisation, licensing agency, or professional association governing your professional activities.</w:t>
            </w:r>
          </w:p>
          <w:p w14:paraId="6A2ACA2D" w14:textId="77777777" w:rsidR="0028333A" w:rsidRPr="00DC4EB5" w:rsidRDefault="0028333A" w:rsidP="0028333A">
            <w:pPr>
              <w:autoSpaceDE w:val="0"/>
              <w:autoSpaceDN w:val="0"/>
              <w:rPr>
                <w:b/>
                <w:bCs/>
                <w:color w:val="000000"/>
              </w:rPr>
            </w:pPr>
          </w:p>
          <w:p w14:paraId="069B10D2" w14:textId="77777777" w:rsidR="0028333A" w:rsidRPr="00DC4EB5" w:rsidRDefault="0028333A" w:rsidP="0028333A">
            <w:pPr>
              <w:autoSpaceDE w:val="0"/>
              <w:autoSpaceDN w:val="0"/>
              <w:rPr>
                <w:color w:val="000000"/>
              </w:rPr>
            </w:pPr>
            <w:r w:rsidRPr="00DC4EB5">
              <w:rPr>
                <w:b/>
                <w:bCs/>
                <w:color w:val="000000"/>
              </w:rPr>
              <w:t xml:space="preserve">Employee Handbook: </w:t>
            </w:r>
          </w:p>
          <w:p w14:paraId="05E0EE0F" w14:textId="77777777" w:rsidR="0028333A" w:rsidRPr="00DC4EB5" w:rsidRDefault="0028333A" w:rsidP="0028333A">
            <w:pPr>
              <w:autoSpaceDE w:val="0"/>
              <w:autoSpaceDN w:val="0"/>
              <w:rPr>
                <w:color w:val="000000"/>
              </w:rPr>
            </w:pPr>
            <w:r w:rsidRPr="00DC4EB5">
              <w:rPr>
                <w:color w:val="000000"/>
              </w:rPr>
              <w:t>The expectations of the organisation are outlined in the employee handbook and you are expected to familiarise yourself with those expectations.</w:t>
            </w:r>
          </w:p>
          <w:p w14:paraId="2119578B" w14:textId="77777777" w:rsidR="0028333A" w:rsidRPr="00DC4EB5" w:rsidRDefault="0028333A" w:rsidP="0028333A">
            <w:pPr>
              <w:autoSpaceDE w:val="0"/>
              <w:autoSpaceDN w:val="0"/>
              <w:rPr>
                <w:color w:val="000000"/>
              </w:rPr>
            </w:pPr>
          </w:p>
          <w:p w14:paraId="64403BC5" w14:textId="77777777" w:rsidR="0028333A" w:rsidRPr="00DC4EB5" w:rsidRDefault="0028333A" w:rsidP="0028333A">
            <w:pPr>
              <w:autoSpaceDE w:val="0"/>
              <w:autoSpaceDN w:val="0"/>
              <w:rPr>
                <w:b/>
                <w:bCs/>
                <w:color w:val="000000"/>
              </w:rPr>
            </w:pPr>
            <w:r w:rsidRPr="00DC4EB5">
              <w:rPr>
                <w:b/>
                <w:bCs/>
                <w:color w:val="000000"/>
              </w:rPr>
              <w:t xml:space="preserve">Social Enterprise: </w:t>
            </w:r>
          </w:p>
          <w:p w14:paraId="01EAF54A" w14:textId="6DF51FCE" w:rsidR="005813F1" w:rsidRPr="00DC4EB5" w:rsidRDefault="0028333A" w:rsidP="0028333A">
            <w:pPr>
              <w:autoSpaceDE w:val="0"/>
              <w:autoSpaceDN w:val="0"/>
              <w:rPr>
                <w:color w:val="000000"/>
              </w:rPr>
            </w:pPr>
            <w:r w:rsidRPr="00DC4EB5">
              <w:rPr>
                <w:color w:val="000000"/>
              </w:rPr>
              <w:t>All employees are aware of the status of Smile Together Dental CIC as a Social Enterprise and are expected to commit to the values expected of a CIC and actively contribute to innovations in supporting the local community to improve oral health.</w:t>
            </w:r>
          </w:p>
          <w:p w14:paraId="0ECDBDE0" w14:textId="77777777" w:rsidR="00001DD3" w:rsidRPr="00DC4EB5" w:rsidRDefault="00001DD3" w:rsidP="00507A6A">
            <w:pPr>
              <w:pStyle w:val="Default"/>
              <w:rPr>
                <w:rFonts w:ascii="Arial" w:hAnsi="Arial" w:cs="Arial"/>
                <w:b/>
                <w:bCs/>
                <w:sz w:val="22"/>
                <w:szCs w:val="22"/>
              </w:rPr>
            </w:pPr>
          </w:p>
          <w:p w14:paraId="290C2CF6" w14:textId="77777777" w:rsidR="00604F95" w:rsidRPr="00DC4EB5" w:rsidRDefault="00604F95" w:rsidP="00507A6A">
            <w:pPr>
              <w:pStyle w:val="Default"/>
              <w:rPr>
                <w:rFonts w:ascii="Arial" w:hAnsi="Arial" w:cs="Arial"/>
                <w:b/>
                <w:bCs/>
                <w:sz w:val="22"/>
                <w:szCs w:val="22"/>
              </w:rPr>
            </w:pPr>
          </w:p>
          <w:p w14:paraId="65AF8893" w14:textId="77777777" w:rsidR="00604F95" w:rsidRPr="00DC4EB5" w:rsidRDefault="00604F95" w:rsidP="00507A6A">
            <w:pPr>
              <w:pStyle w:val="Default"/>
              <w:rPr>
                <w:rFonts w:ascii="Arial" w:hAnsi="Arial" w:cs="Arial"/>
                <w:b/>
                <w:bCs/>
                <w:sz w:val="22"/>
                <w:szCs w:val="22"/>
              </w:rPr>
            </w:pPr>
          </w:p>
          <w:p w14:paraId="09A4C3EC" w14:textId="5325A173" w:rsidR="00507A6A" w:rsidRPr="00DC4EB5" w:rsidRDefault="00507A6A" w:rsidP="00507A6A">
            <w:pPr>
              <w:pStyle w:val="Default"/>
              <w:rPr>
                <w:rFonts w:ascii="Arial" w:hAnsi="Arial" w:cs="Arial"/>
                <w:b/>
                <w:bCs/>
                <w:sz w:val="22"/>
                <w:szCs w:val="22"/>
              </w:rPr>
            </w:pPr>
            <w:r w:rsidRPr="00DC4EB5">
              <w:rPr>
                <w:rFonts w:ascii="Arial" w:hAnsi="Arial" w:cs="Arial"/>
                <w:b/>
                <w:bCs/>
                <w:sz w:val="22"/>
                <w:szCs w:val="22"/>
              </w:rPr>
              <w:t xml:space="preserve">Key accountabilities: </w:t>
            </w:r>
          </w:p>
          <w:p w14:paraId="427ABE41" w14:textId="77777777" w:rsidR="002A7B83" w:rsidRPr="00DC4EB5" w:rsidRDefault="002A7B83" w:rsidP="002A7B83">
            <w:pPr>
              <w:widowControl w:val="0"/>
              <w:spacing w:line="240" w:lineRule="auto"/>
              <w:ind w:left="720"/>
              <w:rPr>
                <w:rFonts w:eastAsia="Calibri"/>
                <w:b/>
                <w:bCs/>
              </w:rPr>
            </w:pPr>
          </w:p>
          <w:p w14:paraId="20EF31C3" w14:textId="4C0817DB" w:rsidR="00485539" w:rsidRPr="00DC4EB5" w:rsidRDefault="00604F95" w:rsidP="00093AB4">
            <w:pPr>
              <w:pStyle w:val="Default"/>
              <w:rPr>
                <w:rFonts w:ascii="Arial" w:hAnsi="Arial" w:cs="Arial"/>
                <w:color w:val="auto"/>
                <w:sz w:val="22"/>
                <w:szCs w:val="22"/>
              </w:rPr>
            </w:pPr>
            <w:r w:rsidRPr="00DC4EB5">
              <w:rPr>
                <w:rFonts w:ascii="Arial" w:eastAsia="Times New Roman" w:hAnsi="Arial" w:cs="Arial"/>
                <w:b/>
                <w:bCs/>
                <w:sz w:val="22"/>
                <w:szCs w:val="22"/>
              </w:rPr>
              <w:lastRenderedPageBreak/>
              <w:t>Leadership and Operational Support</w:t>
            </w:r>
            <w:r w:rsidRPr="00DC4EB5">
              <w:rPr>
                <w:rFonts w:ascii="Arial" w:eastAsia="Times New Roman" w:hAnsi="Arial" w:cs="Arial"/>
                <w:sz w:val="22"/>
                <w:szCs w:val="22"/>
              </w:rPr>
              <w:br/>
              <w:t>• Work closely with the Practice Manager to deliver against company objectives and practice-specific KPIs.</w:t>
            </w:r>
            <w:r w:rsidRPr="00DC4EB5">
              <w:rPr>
                <w:rFonts w:ascii="Arial" w:eastAsia="Times New Roman" w:hAnsi="Arial" w:cs="Arial"/>
                <w:sz w:val="22"/>
                <w:szCs w:val="22"/>
              </w:rPr>
              <w:br/>
              <w:t>• Deputise for the Practice Manager when required, including attending meetings and presenting reports.</w:t>
            </w:r>
            <w:r w:rsidRPr="00DC4EB5">
              <w:rPr>
                <w:rFonts w:ascii="Arial" w:eastAsia="Times New Roman" w:hAnsi="Arial" w:cs="Arial"/>
                <w:sz w:val="22"/>
                <w:szCs w:val="22"/>
              </w:rPr>
              <w:br/>
              <w:t>• Support the day-to-day delivery and performance of the practice team, helping to drive service improvement and efficiency.</w:t>
            </w:r>
            <w:r w:rsidRPr="00DC4EB5">
              <w:rPr>
                <w:rFonts w:ascii="Arial" w:eastAsia="Times New Roman" w:hAnsi="Arial" w:cs="Arial"/>
                <w:sz w:val="22"/>
                <w:szCs w:val="22"/>
              </w:rPr>
              <w:br/>
              <w:t>• Contribute to the successful implementation of operational changes and new initiatives.</w:t>
            </w:r>
            <w:r w:rsidRPr="00DC4EB5">
              <w:rPr>
                <w:rFonts w:ascii="Arial" w:eastAsia="Times New Roman" w:hAnsi="Arial" w:cs="Arial"/>
                <w:sz w:val="22"/>
                <w:szCs w:val="22"/>
              </w:rPr>
              <w:br/>
            </w:r>
            <w:r w:rsidRPr="00DC4EB5">
              <w:rPr>
                <w:rFonts w:ascii="Arial" w:eastAsia="Times New Roman" w:hAnsi="Arial" w:cs="Arial"/>
                <w:b/>
                <w:bCs/>
                <w:sz w:val="22"/>
                <w:szCs w:val="22"/>
              </w:rPr>
              <w:br/>
              <w:t>Team Development and Support</w:t>
            </w:r>
            <w:r w:rsidRPr="00DC4EB5">
              <w:rPr>
                <w:rFonts w:ascii="Arial" w:eastAsia="Times New Roman" w:hAnsi="Arial" w:cs="Arial"/>
                <w:sz w:val="22"/>
                <w:szCs w:val="22"/>
              </w:rPr>
              <w:br/>
              <w:t>• Act as a role model and clinical lead for the dental nursing team.</w:t>
            </w:r>
            <w:r w:rsidRPr="00DC4EB5">
              <w:rPr>
                <w:rFonts w:ascii="Arial" w:eastAsia="Times New Roman" w:hAnsi="Arial" w:cs="Arial"/>
                <w:sz w:val="22"/>
                <w:szCs w:val="22"/>
              </w:rPr>
              <w:br/>
              <w:t>• Support the recruitment and selection of dental nursing and clinical support staff, in line with Smile Together procedures.</w:t>
            </w:r>
            <w:r w:rsidRPr="00DC4EB5">
              <w:rPr>
                <w:rFonts w:ascii="Arial" w:eastAsia="Times New Roman" w:hAnsi="Arial" w:cs="Arial"/>
                <w:sz w:val="22"/>
                <w:szCs w:val="22"/>
              </w:rPr>
              <w:br/>
              <w:t>• Support, coach and mentor trainee dental nurses through their training and qualification process.</w:t>
            </w:r>
            <w:r w:rsidRPr="00DC4EB5">
              <w:rPr>
                <w:rFonts w:ascii="Arial" w:eastAsia="Times New Roman" w:hAnsi="Arial" w:cs="Arial"/>
                <w:sz w:val="22"/>
                <w:szCs w:val="22"/>
              </w:rPr>
              <w:br/>
              <w:t>• Promote team wellbeing and maximise attendance through proactive support and appropriate escalation of issues.</w:t>
            </w:r>
            <w:r w:rsidRPr="00DC4EB5">
              <w:rPr>
                <w:rFonts w:ascii="Arial" w:eastAsia="Times New Roman" w:hAnsi="Arial" w:cs="Arial"/>
                <w:sz w:val="22"/>
                <w:szCs w:val="22"/>
              </w:rPr>
              <w:br/>
            </w:r>
            <w:r w:rsidRPr="00DC4EB5">
              <w:rPr>
                <w:rFonts w:ascii="Arial" w:eastAsia="Times New Roman" w:hAnsi="Arial" w:cs="Arial"/>
                <w:b/>
                <w:bCs/>
                <w:sz w:val="22"/>
                <w:szCs w:val="22"/>
              </w:rPr>
              <w:br/>
              <w:t>Performance Management</w:t>
            </w:r>
            <w:r w:rsidRPr="00DC4EB5">
              <w:rPr>
                <w:rFonts w:ascii="Arial" w:eastAsia="Times New Roman" w:hAnsi="Arial" w:cs="Arial"/>
                <w:sz w:val="22"/>
                <w:szCs w:val="22"/>
              </w:rPr>
              <w:br/>
              <w:t>• Take ownership of agreed individual KPIs and contribute to the achievement of practice-wide performance targets.</w:t>
            </w:r>
            <w:r w:rsidRPr="00DC4EB5">
              <w:rPr>
                <w:rFonts w:ascii="Arial" w:eastAsia="Times New Roman" w:hAnsi="Arial" w:cs="Arial"/>
                <w:sz w:val="22"/>
                <w:szCs w:val="22"/>
              </w:rPr>
              <w:br/>
              <w:t>• Participate in regular performance reviews, identifying opportunities for personal development and service enhancement.</w:t>
            </w:r>
            <w:r w:rsidRPr="00DC4EB5">
              <w:rPr>
                <w:rFonts w:ascii="Arial" w:eastAsia="Times New Roman" w:hAnsi="Arial" w:cs="Arial"/>
                <w:sz w:val="22"/>
                <w:szCs w:val="22"/>
              </w:rPr>
              <w:br/>
              <w:t>• Monitor team performance and contribute to ongoing feedback, training, and performance conversations.</w:t>
            </w:r>
            <w:r w:rsidRPr="00DC4EB5">
              <w:rPr>
                <w:rFonts w:ascii="Arial" w:eastAsia="Times New Roman" w:hAnsi="Arial" w:cs="Arial"/>
                <w:sz w:val="22"/>
                <w:szCs w:val="22"/>
              </w:rPr>
              <w:br/>
              <w:t>• Help embed a culture of accountability, continuous improvement, and professional growth.</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Clinical Compliance and Governance</w:t>
            </w:r>
            <w:r w:rsidRPr="00DC4EB5">
              <w:rPr>
                <w:rFonts w:ascii="Arial" w:eastAsia="Times New Roman" w:hAnsi="Arial" w:cs="Arial"/>
                <w:sz w:val="22"/>
                <w:szCs w:val="22"/>
              </w:rPr>
              <w:br/>
              <w:t>• Monitor and uphold standards of infection prevention and control as the designated lead for the practice.</w:t>
            </w:r>
            <w:r w:rsidRPr="00DC4EB5">
              <w:rPr>
                <w:rFonts w:ascii="Arial" w:eastAsia="Times New Roman" w:hAnsi="Arial" w:cs="Arial"/>
                <w:sz w:val="22"/>
                <w:szCs w:val="22"/>
              </w:rPr>
              <w:br/>
              <w:t>• Act as the Radiation Protection Supervisor (RPS), ensuring compliance with all relevant regulations.</w:t>
            </w:r>
            <w:r w:rsidRPr="00DC4EB5">
              <w:rPr>
                <w:rFonts w:ascii="Arial" w:eastAsia="Times New Roman" w:hAnsi="Arial" w:cs="Arial"/>
                <w:sz w:val="22"/>
                <w:szCs w:val="22"/>
              </w:rPr>
              <w:br/>
              <w:t>• Support the management of clinical governance, risk assessments, clinical effectiveness, and health and safety protocols.</w:t>
            </w:r>
            <w:r w:rsidRPr="00DC4EB5">
              <w:rPr>
                <w:rFonts w:ascii="Arial" w:eastAsia="Times New Roman" w:hAnsi="Arial" w:cs="Arial"/>
                <w:sz w:val="22"/>
                <w:szCs w:val="22"/>
              </w:rPr>
              <w:br/>
              <w:t>• Ensure all policies, protocols, and guidelines are consistently implemented and adhered to across the practice.</w:t>
            </w:r>
            <w:r w:rsidRPr="00DC4EB5">
              <w:rPr>
                <w:rFonts w:ascii="Arial" w:eastAsia="Times New Roman" w:hAnsi="Arial" w:cs="Arial"/>
                <w:sz w:val="22"/>
                <w:szCs w:val="22"/>
              </w:rPr>
              <w:br/>
              <w:t>• Maintain robust systems for the servicing, repair and maintenance of dental equipment and stock management.</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Safeguarding and Patient Safety</w:t>
            </w:r>
            <w:r w:rsidRPr="00DC4EB5">
              <w:rPr>
                <w:rFonts w:ascii="Arial" w:eastAsia="Times New Roman" w:hAnsi="Arial" w:cs="Arial"/>
                <w:sz w:val="22"/>
                <w:szCs w:val="22"/>
              </w:rPr>
              <w:br/>
              <w:t>• Act as the first point of contact for any safeguarding concerns (children or adults), ensuring appropriate, timely responses in accordance with Smile Together policy.</w:t>
            </w:r>
            <w:r w:rsidRPr="00DC4EB5">
              <w:rPr>
                <w:rFonts w:ascii="Arial" w:eastAsia="Times New Roman" w:hAnsi="Arial" w:cs="Arial"/>
                <w:sz w:val="22"/>
                <w:szCs w:val="22"/>
              </w:rPr>
              <w:br/>
              <w:t>• Support a safe, secure working environment and ensure all incidents, accidents, and near misses are reported and managed appropriately.</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Strategic Contribution</w:t>
            </w:r>
            <w:r w:rsidRPr="00DC4EB5">
              <w:rPr>
                <w:rFonts w:ascii="Arial" w:eastAsia="Times New Roman" w:hAnsi="Arial" w:cs="Arial"/>
                <w:sz w:val="22"/>
                <w:szCs w:val="22"/>
              </w:rPr>
              <w:br/>
              <w:t>• Support the operations team in delivering innovation and transformation across clinical teams in line with strategic goals and contract requirements.</w:t>
            </w:r>
            <w:r w:rsidRPr="00DC4EB5">
              <w:rPr>
                <w:rFonts w:ascii="Arial" w:eastAsia="Times New Roman" w:hAnsi="Arial" w:cs="Arial"/>
                <w:sz w:val="22"/>
                <w:szCs w:val="22"/>
              </w:rPr>
              <w:br/>
              <w:t>• Contribute ideas and solutions that improve patient experience and operational efficiency.</w:t>
            </w:r>
            <w:r w:rsidRPr="00DC4EB5">
              <w:rPr>
                <w:rFonts w:ascii="Arial" w:eastAsia="Times New Roman" w:hAnsi="Arial" w:cs="Arial"/>
                <w:sz w:val="22"/>
                <w:szCs w:val="22"/>
              </w:rPr>
              <w:br/>
              <w:t>• Professionally represent Smile Together, acting as a positive ambassador for our mission, values, and culture.</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Professional Development</w:t>
            </w:r>
            <w:r w:rsidRPr="00DC4EB5">
              <w:rPr>
                <w:rFonts w:ascii="Arial" w:eastAsia="Times New Roman" w:hAnsi="Arial" w:cs="Arial"/>
                <w:sz w:val="22"/>
                <w:szCs w:val="22"/>
              </w:rPr>
              <w:br/>
              <w:t>• Maintain full GDC registration without conditions.</w:t>
            </w:r>
            <w:r w:rsidRPr="00DC4EB5">
              <w:rPr>
                <w:rFonts w:ascii="Arial" w:eastAsia="Times New Roman" w:hAnsi="Arial" w:cs="Arial"/>
                <w:sz w:val="22"/>
                <w:szCs w:val="22"/>
              </w:rPr>
              <w:br/>
              <w:t>• Take responsibility for your continuing professional and personal development, engaging with training provided via Smile Together’s Training Academy and Perform platform.</w:t>
            </w:r>
            <w:r w:rsidRPr="00DC4EB5">
              <w:rPr>
                <w:rFonts w:ascii="Arial" w:eastAsia="Times New Roman" w:hAnsi="Arial" w:cs="Arial"/>
                <w:sz w:val="22"/>
                <w:szCs w:val="22"/>
              </w:rPr>
              <w:br/>
            </w:r>
            <w:r w:rsidRPr="00DC4EB5">
              <w:rPr>
                <w:rFonts w:ascii="Arial" w:eastAsia="Times New Roman" w:hAnsi="Arial" w:cs="Arial"/>
                <w:sz w:val="22"/>
                <w:szCs w:val="22"/>
              </w:rPr>
              <w:lastRenderedPageBreak/>
              <w:t>• Actively engage in audit activities, planning sessions, team meetings, and other opportunities for professional engagement and improvement.</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Additional Duties</w:t>
            </w:r>
            <w:r w:rsidRPr="00DC4EB5">
              <w:rPr>
                <w:rFonts w:ascii="Arial" w:eastAsia="Times New Roman" w:hAnsi="Arial" w:cs="Arial"/>
                <w:sz w:val="22"/>
                <w:szCs w:val="22"/>
              </w:rPr>
              <w:br/>
              <w:t>• Participate in wider organisational change and service development initiatives.</w:t>
            </w:r>
            <w:r w:rsidRPr="00DC4EB5">
              <w:rPr>
                <w:rFonts w:ascii="Arial" w:eastAsia="Times New Roman" w:hAnsi="Arial" w:cs="Arial"/>
                <w:sz w:val="22"/>
                <w:szCs w:val="22"/>
              </w:rPr>
              <w:br/>
              <w:t>• Undertake any other reasonable duties as requested by the Practice Manager, Service Manager, or wider Smile Together Management Team.</w:t>
            </w:r>
            <w:r w:rsidRPr="00DC4EB5">
              <w:rPr>
                <w:rFonts w:ascii="Arial" w:eastAsia="Times New Roman" w:hAnsi="Arial" w:cs="Arial"/>
                <w:sz w:val="22"/>
                <w:szCs w:val="22"/>
              </w:rPr>
              <w:br/>
            </w:r>
            <w:r w:rsidRPr="00DC4EB5">
              <w:rPr>
                <w:rFonts w:ascii="Arial" w:eastAsia="Times New Roman" w:hAnsi="Arial" w:cs="Arial"/>
                <w:sz w:val="22"/>
                <w:szCs w:val="22"/>
              </w:rPr>
              <w:br/>
            </w:r>
            <w:r w:rsidRPr="00DC4EB5">
              <w:rPr>
                <w:rFonts w:ascii="Arial" w:eastAsia="Times New Roman" w:hAnsi="Arial" w:cs="Arial"/>
                <w:b/>
                <w:bCs/>
                <w:sz w:val="22"/>
                <w:szCs w:val="22"/>
              </w:rPr>
              <w:t>Performance Management and KPIs</w:t>
            </w:r>
            <w:r w:rsidRPr="00DC4EB5">
              <w:rPr>
                <w:rFonts w:ascii="Arial" w:eastAsia="Times New Roman" w:hAnsi="Arial" w:cs="Arial"/>
                <w:sz w:val="22"/>
                <w:szCs w:val="22"/>
              </w:rPr>
              <w:br/>
            </w:r>
            <w:r w:rsidRPr="00DC4EB5">
              <w:rPr>
                <w:rFonts w:ascii="Arial" w:eastAsia="Times New Roman" w:hAnsi="Arial" w:cs="Arial"/>
                <w:sz w:val="22"/>
                <w:szCs w:val="22"/>
              </w:rPr>
              <w:br/>
              <w:t>This role is subject to performance management against clearly defined Key Performance Indicators (KPIs), which will be agreed with the post holder and regularly reviewed. These may include (but are not limited to):</w:t>
            </w:r>
            <w:r w:rsidRPr="00DC4EB5">
              <w:rPr>
                <w:rFonts w:ascii="Arial" w:eastAsia="Times New Roman" w:hAnsi="Arial" w:cs="Arial"/>
                <w:sz w:val="22"/>
                <w:szCs w:val="22"/>
              </w:rPr>
              <w:br/>
              <w:t>• Clinical governance and infection control compliance</w:t>
            </w:r>
            <w:r w:rsidRPr="00DC4EB5">
              <w:rPr>
                <w:rFonts w:ascii="Arial" w:eastAsia="Times New Roman" w:hAnsi="Arial" w:cs="Arial"/>
                <w:sz w:val="22"/>
                <w:szCs w:val="22"/>
              </w:rPr>
              <w:br/>
              <w:t>• Completion and support of training for trainee dental nurses</w:t>
            </w:r>
            <w:r w:rsidRPr="00DC4EB5">
              <w:rPr>
                <w:rFonts w:ascii="Arial" w:eastAsia="Times New Roman" w:hAnsi="Arial" w:cs="Arial"/>
                <w:sz w:val="22"/>
                <w:szCs w:val="22"/>
              </w:rPr>
              <w:br/>
              <w:t>• Team attendance and wellbeing</w:t>
            </w:r>
            <w:r w:rsidRPr="00DC4EB5">
              <w:rPr>
                <w:rFonts w:ascii="Arial" w:eastAsia="Times New Roman" w:hAnsi="Arial" w:cs="Arial"/>
                <w:sz w:val="22"/>
                <w:szCs w:val="22"/>
              </w:rPr>
              <w:br/>
              <w:t>• Delivery against equipment maintenance and stock control targets</w:t>
            </w:r>
            <w:r w:rsidRPr="00DC4EB5">
              <w:rPr>
                <w:rFonts w:ascii="Arial" w:eastAsia="Times New Roman" w:hAnsi="Arial" w:cs="Arial"/>
                <w:sz w:val="22"/>
                <w:szCs w:val="22"/>
              </w:rPr>
              <w:br/>
              <w:t>• Safeguarding responsibilities and incident management</w:t>
            </w:r>
            <w:r w:rsidRPr="00DC4EB5">
              <w:rPr>
                <w:rFonts w:ascii="Arial" w:eastAsia="Times New Roman" w:hAnsi="Arial" w:cs="Arial"/>
                <w:sz w:val="22"/>
                <w:szCs w:val="22"/>
              </w:rPr>
              <w:br/>
              <w:t>• Patient experience and service delivery improvements</w:t>
            </w:r>
            <w:r w:rsidRPr="00DC4EB5">
              <w:rPr>
                <w:rFonts w:ascii="Arial" w:eastAsia="Times New Roman" w:hAnsi="Arial" w:cs="Arial"/>
                <w:sz w:val="22"/>
                <w:szCs w:val="22"/>
              </w:rPr>
              <w:br/>
              <w:t>• Participation in audits and internal development activities</w:t>
            </w:r>
            <w:r w:rsidRPr="00DC4EB5">
              <w:rPr>
                <w:rFonts w:ascii="Arial" w:eastAsia="Times New Roman" w:hAnsi="Arial" w:cs="Arial"/>
                <w:sz w:val="22"/>
                <w:szCs w:val="22"/>
              </w:rPr>
              <w:br/>
            </w:r>
            <w:r w:rsidRPr="00DC4EB5">
              <w:rPr>
                <w:rFonts w:ascii="Arial" w:eastAsia="Times New Roman" w:hAnsi="Arial" w:cs="Arial"/>
                <w:sz w:val="22"/>
                <w:szCs w:val="22"/>
              </w:rPr>
              <w:br/>
            </w:r>
          </w:p>
        </w:tc>
      </w:tr>
    </w:tbl>
    <w:p w14:paraId="44DB1274" w14:textId="720268BE" w:rsidR="00DF38C2" w:rsidRPr="00DC4EB5" w:rsidRDefault="005813F1" w:rsidP="005813F1">
      <w:pPr>
        <w:rPr>
          <w:rFonts w:eastAsia="Open Sans"/>
          <w:b/>
        </w:rPr>
      </w:pPr>
      <w:r w:rsidRPr="00DC4EB5">
        <w:rPr>
          <w:b/>
          <w:bCs/>
          <w:noProof/>
          <w:lang w:val="en-US"/>
        </w:rPr>
        <w:lastRenderedPageBreak/>
        <mc:AlternateContent>
          <mc:Choice Requires="wps">
            <w:drawing>
              <wp:anchor distT="45720" distB="45720" distL="114300" distR="114300" simplePos="0" relativeHeight="251659264" behindDoc="0" locked="0" layoutInCell="1" allowOverlap="1" wp14:anchorId="3185ABC0" wp14:editId="32F166D3">
                <wp:simplePos x="0" y="0"/>
                <wp:positionH relativeFrom="margin">
                  <wp:align>right</wp:align>
                </wp:positionH>
                <wp:positionV relativeFrom="paragraph">
                  <wp:posOffset>176530</wp:posOffset>
                </wp:positionV>
                <wp:extent cx="57150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4875"/>
                        </a:xfrm>
                        <a:prstGeom prst="rect">
                          <a:avLst/>
                        </a:prstGeom>
                        <a:solidFill>
                          <a:srgbClr val="FFFFFF"/>
                        </a:solidFill>
                        <a:ln w="9525">
                          <a:solidFill>
                            <a:srgbClr val="000000"/>
                          </a:solidFill>
                          <a:miter lim="800000"/>
                          <a:headEnd/>
                          <a:tailEnd/>
                        </a:ln>
                      </wps:spPr>
                      <wps:txbx>
                        <w:txbxContent>
                          <w:p w14:paraId="7D7149D0" w14:textId="42B49F4F" w:rsidR="00165273" w:rsidRPr="00165273" w:rsidRDefault="00165273">
                            <w:pPr>
                              <w:rPr>
                                <w:b/>
                                <w:bCs/>
                              </w:rPr>
                            </w:pPr>
                            <w:r w:rsidRPr="00165273">
                              <w:rPr>
                                <w:b/>
                                <w:bCs/>
                              </w:rPr>
                              <w:t>Other</w:t>
                            </w:r>
                          </w:p>
                          <w:p w14:paraId="17E931C4" w14:textId="425CCEAB" w:rsidR="00462AC9" w:rsidRDefault="00033B91">
                            <w:r>
                              <w:t>This job description is not exhaustive and may change as the post develops, but such change will not take place without consultation between the post holder and his/her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398.8pt;margin-top:13.9pt;width:450pt;height:7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">
                <v:textbox>
                  <w:txbxContent>
                    <w:p w14:paraId="7D7149D0" w14:textId="42B49F4F" w:rsidR="00165273" w:rsidRPr="00165273" w:rsidRDefault="00165273">
                      <w:pPr>
                        <w:rPr>
                          <w:b/>
                          <w:bCs/>
                        </w:rPr>
                      </w:pPr>
                      <w:r w:rsidRPr="00165273">
                        <w:rPr>
                          <w:b/>
                          <w:bCs/>
                        </w:rPr>
                        <w:t>Other</w:t>
                      </w:r>
                    </w:p>
                    <w:p w14:paraId="17E931C4" w14:textId="425CCEAB" w:rsidR="00462AC9" w:rsidRDefault="00033B91">
                      <w:r>
                        <w:t>This job description is not exhaustive and may change as the post develops, but such change will not take place without consultation between the post holder and his/her manager.</w:t>
                      </w:r>
                    </w:p>
                  </w:txbxContent>
                </v:textbox>
                <w10:wrap type="square" anchorx="margin"/>
              </v:shape>
            </w:pict>
          </mc:Fallback>
        </mc:AlternateContent>
      </w:r>
    </w:p>
    <w:p w14:paraId="22B153BB" w14:textId="06E3F1FE" w:rsidR="00462AC9" w:rsidRPr="00DC4EB5" w:rsidRDefault="00203254" w:rsidP="00033B91">
      <w:pPr>
        <w:autoSpaceDE w:val="0"/>
        <w:autoSpaceDN w:val="0"/>
        <w:jc w:val="center"/>
        <w:rPr>
          <w:b/>
          <w:bCs/>
          <w:lang w:val="en-US"/>
        </w:rPr>
      </w:pPr>
      <w:r w:rsidRPr="00DC4EB5">
        <w:rPr>
          <w:b/>
          <w:bCs/>
          <w:lang w:val="en-US"/>
        </w:rPr>
        <w:t>Job Description Acknowledgment</w:t>
      </w:r>
    </w:p>
    <w:p w14:paraId="3967526F" w14:textId="0C2935DC" w:rsidR="00203254" w:rsidRPr="00DC4EB5" w:rsidRDefault="00203254" w:rsidP="00203254">
      <w:r w:rsidRPr="00DC4EB5">
        <w:t>I confirm that I have received and reviewed this job description and I understand all my duties and responsibilities.</w:t>
      </w:r>
    </w:p>
    <w:p w14:paraId="4BD22DF6" w14:textId="025FFEDF" w:rsidR="00203254" w:rsidRPr="00DC4EB5" w:rsidRDefault="00203254" w:rsidP="00203254">
      <w:r w:rsidRPr="00DC4EB5">
        <w:t>I have discussed any questions I may have had about this job description prior to signing this acknowledgment.</w:t>
      </w:r>
    </w:p>
    <w:p w14:paraId="593A14B3" w14:textId="2714A99B" w:rsidR="00203254" w:rsidRPr="00DC4EB5" w:rsidRDefault="00203254" w:rsidP="00203254"/>
    <w:p w14:paraId="24390B2B" w14:textId="0D7000E6" w:rsidR="00203254" w:rsidRPr="00DC4EB5" w:rsidRDefault="00203254" w:rsidP="00203254">
      <w:r w:rsidRPr="00DC4EB5">
        <w:t>Employee’s signature……………………………………………………..</w:t>
      </w:r>
    </w:p>
    <w:p w14:paraId="3B6E38ED" w14:textId="2F95035A" w:rsidR="00203254" w:rsidRPr="00DC4EB5" w:rsidRDefault="00203254" w:rsidP="00203254"/>
    <w:p w14:paraId="5F781C62" w14:textId="58548213" w:rsidR="00441558" w:rsidRPr="00DC4EB5" w:rsidRDefault="00203254" w:rsidP="00203254">
      <w:r w:rsidRPr="00DC4EB5">
        <w:t>Employee’s Name…………………………………………………………</w:t>
      </w:r>
    </w:p>
    <w:p w14:paraId="3D0EF582" w14:textId="77777777" w:rsidR="00001DD3" w:rsidRPr="00DC4EB5" w:rsidRDefault="00001DD3" w:rsidP="00203254"/>
    <w:p w14:paraId="0D019076" w14:textId="41B53326" w:rsidR="00203254" w:rsidRPr="00DC4EB5" w:rsidRDefault="00203254" w:rsidP="00203254">
      <w:r w:rsidRPr="00DC4EB5">
        <w:t>Date…………………………………………………………………………</w:t>
      </w:r>
    </w:p>
    <w:p w14:paraId="20EF31C7" w14:textId="0FA799F7" w:rsidR="00485539" w:rsidRPr="00DC4EB5" w:rsidRDefault="00485539">
      <w:pPr>
        <w:rPr>
          <w:rFonts w:eastAsia="Open Sans"/>
          <w:b/>
        </w:rPr>
      </w:pPr>
    </w:p>
    <w:sectPr w:rsidR="00485539" w:rsidRPr="00DC4EB5" w:rsidSect="006C5EE6">
      <w:footerReference w:type="default" r:id="rId11"/>
      <w:headerReference w:type="first" r:id="rId12"/>
      <w:footerReference w:type="first" r:id="rId13"/>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FFBB" w14:textId="77777777" w:rsidR="00EB1CDF" w:rsidRDefault="00EB1CDF">
      <w:pPr>
        <w:spacing w:line="240" w:lineRule="auto"/>
      </w:pPr>
      <w:r>
        <w:separator/>
      </w:r>
    </w:p>
  </w:endnote>
  <w:endnote w:type="continuationSeparator" w:id="0">
    <w:p w14:paraId="4A13419D" w14:textId="77777777" w:rsidR="00EB1CDF" w:rsidRDefault="00EB1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A98E" w14:textId="77777777" w:rsidR="00EB1CDF" w:rsidRDefault="00EB1CDF">
      <w:pPr>
        <w:spacing w:line="240" w:lineRule="auto"/>
      </w:pPr>
      <w:r>
        <w:separator/>
      </w:r>
    </w:p>
  </w:footnote>
  <w:footnote w:type="continuationSeparator" w:id="0">
    <w:p w14:paraId="62FF9934" w14:textId="77777777" w:rsidR="00EB1CDF" w:rsidRDefault="00EB1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4141B"/>
    <w:multiLevelType w:val="hybridMultilevel"/>
    <w:tmpl w:val="07CC61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5C1DF8"/>
    <w:multiLevelType w:val="hybridMultilevel"/>
    <w:tmpl w:val="42BA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958928">
    <w:abstractNumId w:val="5"/>
  </w:num>
  <w:num w:numId="2" w16cid:durableId="1284144966">
    <w:abstractNumId w:val="9"/>
  </w:num>
  <w:num w:numId="3" w16cid:durableId="1923025927">
    <w:abstractNumId w:val="4"/>
  </w:num>
  <w:num w:numId="4" w16cid:durableId="251744122">
    <w:abstractNumId w:val="11"/>
  </w:num>
  <w:num w:numId="5" w16cid:durableId="750394885">
    <w:abstractNumId w:val="0"/>
  </w:num>
  <w:num w:numId="6" w16cid:durableId="645818455">
    <w:abstractNumId w:val="1"/>
  </w:num>
  <w:num w:numId="7" w16cid:durableId="929241611">
    <w:abstractNumId w:val="2"/>
  </w:num>
  <w:num w:numId="8" w16cid:durableId="1562787728">
    <w:abstractNumId w:val="8"/>
  </w:num>
  <w:num w:numId="9" w16cid:durableId="294679260">
    <w:abstractNumId w:val="3"/>
  </w:num>
  <w:num w:numId="10" w16cid:durableId="470515710">
    <w:abstractNumId w:val="10"/>
  </w:num>
  <w:num w:numId="11" w16cid:durableId="1308168442">
    <w:abstractNumId w:val="12"/>
  </w:num>
  <w:num w:numId="12" w16cid:durableId="821579926">
    <w:abstractNumId w:val="7"/>
  </w:num>
  <w:num w:numId="13" w16cid:durableId="1695691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01DD3"/>
    <w:rsid w:val="00033B91"/>
    <w:rsid w:val="000457E1"/>
    <w:rsid w:val="00093AB4"/>
    <w:rsid w:val="0015533A"/>
    <w:rsid w:val="00165273"/>
    <w:rsid w:val="00203254"/>
    <w:rsid w:val="00241246"/>
    <w:rsid w:val="00263A5B"/>
    <w:rsid w:val="0027470C"/>
    <w:rsid w:val="0028333A"/>
    <w:rsid w:val="002A7B83"/>
    <w:rsid w:val="002B624F"/>
    <w:rsid w:val="002C5670"/>
    <w:rsid w:val="002D6C5C"/>
    <w:rsid w:val="002F0D0F"/>
    <w:rsid w:val="003143C2"/>
    <w:rsid w:val="00315DC0"/>
    <w:rsid w:val="0036796F"/>
    <w:rsid w:val="00375300"/>
    <w:rsid w:val="0038763C"/>
    <w:rsid w:val="003D3605"/>
    <w:rsid w:val="003F23AA"/>
    <w:rsid w:val="00433D06"/>
    <w:rsid w:val="00441558"/>
    <w:rsid w:val="00447DD2"/>
    <w:rsid w:val="00462AC9"/>
    <w:rsid w:val="00485539"/>
    <w:rsid w:val="004E6614"/>
    <w:rsid w:val="004F2DA4"/>
    <w:rsid w:val="00507A6A"/>
    <w:rsid w:val="00516B8B"/>
    <w:rsid w:val="005813F1"/>
    <w:rsid w:val="005829F1"/>
    <w:rsid w:val="005B1321"/>
    <w:rsid w:val="005E0E43"/>
    <w:rsid w:val="00604F95"/>
    <w:rsid w:val="00625D40"/>
    <w:rsid w:val="006B0A44"/>
    <w:rsid w:val="006C5EE6"/>
    <w:rsid w:val="006D08B2"/>
    <w:rsid w:val="006F4F97"/>
    <w:rsid w:val="006F7C27"/>
    <w:rsid w:val="00742923"/>
    <w:rsid w:val="007457FF"/>
    <w:rsid w:val="00764B8C"/>
    <w:rsid w:val="007979AF"/>
    <w:rsid w:val="007B15A5"/>
    <w:rsid w:val="007B3B7B"/>
    <w:rsid w:val="007C43CE"/>
    <w:rsid w:val="007D54EF"/>
    <w:rsid w:val="00803289"/>
    <w:rsid w:val="00836DA1"/>
    <w:rsid w:val="00836EC7"/>
    <w:rsid w:val="00852028"/>
    <w:rsid w:val="008D3A12"/>
    <w:rsid w:val="008E7206"/>
    <w:rsid w:val="009447EC"/>
    <w:rsid w:val="0097053F"/>
    <w:rsid w:val="009760D2"/>
    <w:rsid w:val="009B5A5B"/>
    <w:rsid w:val="00A262CD"/>
    <w:rsid w:val="00AA7D44"/>
    <w:rsid w:val="00AE378C"/>
    <w:rsid w:val="00AF3A02"/>
    <w:rsid w:val="00B225C1"/>
    <w:rsid w:val="00B2783C"/>
    <w:rsid w:val="00B34C9B"/>
    <w:rsid w:val="00B57B8C"/>
    <w:rsid w:val="00B64FA1"/>
    <w:rsid w:val="00BC0433"/>
    <w:rsid w:val="00BE0A88"/>
    <w:rsid w:val="00C111D0"/>
    <w:rsid w:val="00C24126"/>
    <w:rsid w:val="00C55D4E"/>
    <w:rsid w:val="00CF6606"/>
    <w:rsid w:val="00D01F16"/>
    <w:rsid w:val="00D150FF"/>
    <w:rsid w:val="00D52F69"/>
    <w:rsid w:val="00D572FE"/>
    <w:rsid w:val="00D609BB"/>
    <w:rsid w:val="00D75156"/>
    <w:rsid w:val="00D75EEE"/>
    <w:rsid w:val="00D941B8"/>
    <w:rsid w:val="00DA7D9F"/>
    <w:rsid w:val="00DA7EB7"/>
    <w:rsid w:val="00DB6C39"/>
    <w:rsid w:val="00DC4EB5"/>
    <w:rsid w:val="00DD1941"/>
    <w:rsid w:val="00DE53E5"/>
    <w:rsid w:val="00DF38C2"/>
    <w:rsid w:val="00EA24CE"/>
    <w:rsid w:val="00EA3115"/>
    <w:rsid w:val="00EB1CDF"/>
    <w:rsid w:val="00EC31EF"/>
    <w:rsid w:val="00EF3070"/>
    <w:rsid w:val="00EF55CB"/>
    <w:rsid w:val="00F3297D"/>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28333A"/>
    <w:pPr>
      <w:spacing w:line="240" w:lineRule="auto"/>
      <w:ind w:left="720"/>
    </w:pPr>
    <w:rPr>
      <w:rFonts w:ascii="Calibri" w:eastAsiaTheme="minorHAnsi" w:hAnsi="Calibri" w:cs="Calibri"/>
      <w:lang w:eastAsia="en-US"/>
    </w:rPr>
  </w:style>
  <w:style w:type="paragraph" w:styleId="Revision">
    <w:name w:val="Revision"/>
    <w:hidden/>
    <w:uiPriority w:val="99"/>
    <w:semiHidden/>
    <w:rsid w:val="00B34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9566">
      <w:bodyDiv w:val="1"/>
      <w:marLeft w:val="0"/>
      <w:marRight w:val="0"/>
      <w:marTop w:val="0"/>
      <w:marBottom w:val="0"/>
      <w:divBdr>
        <w:top w:val="none" w:sz="0" w:space="0" w:color="auto"/>
        <w:left w:val="none" w:sz="0" w:space="0" w:color="auto"/>
        <w:bottom w:val="none" w:sz="0" w:space="0" w:color="auto"/>
        <w:right w:val="none" w:sz="0" w:space="0" w:color="auto"/>
      </w:divBdr>
    </w:div>
    <w:div w:id="1488739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9F3D9-8653-4DF4-9D83-139CAA8E1F82}">
  <ds:schemaRefs>
    <ds:schemaRef ds:uri="http://schemas.microsoft.com/sharepoint/v3/contenttype/forms"/>
  </ds:schemaRefs>
</ds:datastoreItem>
</file>

<file path=customXml/itemProps2.xml><?xml version="1.0" encoding="utf-8"?>
<ds:datastoreItem xmlns:ds="http://schemas.openxmlformats.org/officeDocument/2006/customXml" ds:itemID="{F2D199B1-71CB-4E72-98D0-1EE184698BEB}">
  <ds:schemaRefs>
    <ds:schemaRef ds:uri="http://schemas.microsoft.com/office/2006/metadata/properties"/>
    <ds:schemaRef ds:uri="http://schemas.microsoft.com/office/infopath/2007/PartnerControls"/>
    <ds:schemaRef ds:uri="179629e0-1ecb-419a-9617-5abcea1d21db"/>
    <ds:schemaRef ds:uri="176bda86-5465-4883-9e1c-59e818b5ea71"/>
  </ds:schemaRefs>
</ds:datastoreItem>
</file>

<file path=customXml/itemProps3.xml><?xml version="1.0" encoding="utf-8"?>
<ds:datastoreItem xmlns:ds="http://schemas.openxmlformats.org/officeDocument/2006/customXml" ds:itemID="{DD27FB93-702E-41CB-84CB-51DF71D57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Swift</dc:creator>
  <cp:lastModifiedBy>Lucy Hart</cp:lastModifiedBy>
  <cp:revision>5</cp:revision>
  <dcterms:created xsi:type="dcterms:W3CDTF">2025-05-22T10:58:00Z</dcterms:created>
  <dcterms:modified xsi:type="dcterms:W3CDTF">2026-03-12T15:58:00Z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7857000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